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955E2" w14:textId="6683140D" w:rsidR="00E32BF9" w:rsidRPr="00F7715D" w:rsidRDefault="00E32BF9" w:rsidP="00F876E3">
      <w:pPr>
        <w:jc w:val="both"/>
        <w:rPr>
          <w:rFonts w:cstheme="minorHAnsi"/>
          <w:i/>
          <w:iCs/>
        </w:rPr>
      </w:pPr>
      <w:r w:rsidRPr="007E3340">
        <w:rPr>
          <w:rFonts w:cstheme="minorHAnsi"/>
          <w:b/>
          <w:bCs/>
          <w:kern w:val="0"/>
          <w14:ligatures w14:val="none"/>
        </w:rPr>
        <w:t>Suppl</w:t>
      </w:r>
      <w:r w:rsidR="00804C9F" w:rsidRPr="007E3340">
        <w:rPr>
          <w:rFonts w:cstheme="minorHAnsi"/>
          <w:b/>
          <w:bCs/>
          <w:kern w:val="0"/>
          <w14:ligatures w14:val="none"/>
        </w:rPr>
        <w:t>ement</w:t>
      </w:r>
      <w:r w:rsidRPr="007E3340">
        <w:rPr>
          <w:rFonts w:cstheme="minorHAnsi"/>
          <w:b/>
          <w:bCs/>
          <w:kern w:val="0"/>
          <w14:ligatures w14:val="none"/>
        </w:rPr>
        <w:t xml:space="preserve"> Table 1: </w:t>
      </w:r>
      <w:r w:rsidR="00F876E3" w:rsidRPr="007E3340">
        <w:rPr>
          <w:rFonts w:cstheme="minorHAnsi"/>
          <w:bCs/>
          <w:kern w:val="0"/>
          <w14:ligatures w14:val="none"/>
        </w:rPr>
        <w:t xml:space="preserve">Key properties </w:t>
      </w:r>
      <w:r w:rsidR="00804C9F" w:rsidRPr="007E3340">
        <w:rPr>
          <w:rFonts w:cstheme="minorHAnsi"/>
          <w:bCs/>
          <w:kern w:val="0"/>
          <w14:ligatures w14:val="none"/>
        </w:rPr>
        <w:t>for identifying</w:t>
      </w:r>
      <w:r w:rsidRPr="007E3340">
        <w:rPr>
          <w:rFonts w:cstheme="minorHAnsi"/>
          <w:bCs/>
          <w:kern w:val="0"/>
          <w14:ligatures w14:val="none"/>
        </w:rPr>
        <w:t xml:space="preserve"> </w:t>
      </w:r>
      <w:r w:rsidR="00804C9F" w:rsidRPr="007E3340">
        <w:rPr>
          <w:rFonts w:cstheme="minorHAnsi"/>
          <w:bCs/>
          <w:kern w:val="0"/>
          <w14:ligatures w14:val="none"/>
        </w:rPr>
        <w:t>g</w:t>
      </w:r>
      <w:r w:rsidRPr="007E3340">
        <w:rPr>
          <w:rFonts w:cstheme="minorHAnsi"/>
          <w:bCs/>
          <w:kern w:val="0"/>
          <w14:ligatures w14:val="none"/>
        </w:rPr>
        <w:t xml:space="preserve">astrointestinal </w:t>
      </w:r>
      <w:r w:rsidR="00804C9F" w:rsidRPr="007E3340">
        <w:rPr>
          <w:rFonts w:cstheme="minorHAnsi"/>
          <w:bCs/>
          <w:kern w:val="0"/>
          <w14:ligatures w14:val="none"/>
        </w:rPr>
        <w:t>p</w:t>
      </w:r>
      <w:r w:rsidRPr="007E3340">
        <w:rPr>
          <w:rFonts w:cstheme="minorHAnsi"/>
          <w:bCs/>
          <w:kern w:val="0"/>
          <w14:ligatures w14:val="none"/>
        </w:rPr>
        <w:t>arasites</w:t>
      </w:r>
      <w:r w:rsidR="00804C9F" w:rsidRPr="007E3340">
        <w:rPr>
          <w:rFonts w:cstheme="minorHAnsi"/>
          <w:bCs/>
          <w:kern w:val="0"/>
          <w14:ligatures w14:val="none"/>
        </w:rPr>
        <w:t xml:space="preserve"> detected in the study.</w:t>
      </w:r>
      <w:r w:rsidR="00A274D8" w:rsidRPr="007E3340">
        <w:rPr>
          <w:rFonts w:cstheme="minorHAnsi"/>
          <w:bCs/>
          <w:kern w:val="0"/>
          <w14:ligatures w14:val="none"/>
        </w:rPr>
        <w:t xml:space="preserve"> Identifying properties are based on</w:t>
      </w:r>
      <w:r w:rsidR="00225015" w:rsidRPr="007E3340">
        <w:rPr>
          <w:rFonts w:cstheme="minorHAnsi"/>
          <w:b/>
          <w:bCs/>
          <w:kern w:val="0"/>
          <w14:ligatures w14:val="none"/>
        </w:rPr>
        <w:t xml:space="preserve"> </w:t>
      </w:r>
      <w:proofErr w:type="spellStart"/>
      <w:r w:rsidR="00225015" w:rsidRPr="00F7715D">
        <w:rPr>
          <w:rFonts w:cstheme="minorHAnsi"/>
          <w:color w:val="000000"/>
        </w:rPr>
        <w:t>Foreyt</w:t>
      </w:r>
      <w:proofErr w:type="spellEnd"/>
      <w:r w:rsidR="00225015" w:rsidRPr="00F7715D">
        <w:rPr>
          <w:rFonts w:cstheme="minorHAnsi"/>
          <w:color w:val="000000"/>
        </w:rPr>
        <w:t xml:space="preserve"> (2013), Taylor et al. (2015), and Zajac et al. (2021)</w:t>
      </w:r>
      <w:r w:rsidR="00A274D8" w:rsidRPr="007E3340">
        <w:rPr>
          <w:rFonts w:cstheme="minorHAnsi"/>
          <w:b/>
          <w:bCs/>
          <w:kern w:val="0"/>
          <w14:ligatures w14:val="none"/>
        </w:rPr>
        <w:t>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153"/>
        <w:gridCol w:w="6914"/>
      </w:tblGrid>
      <w:tr w:rsidR="00E32BF9" w:rsidRPr="00E32BF9" w14:paraId="14DD4B6A" w14:textId="77777777" w:rsidTr="00804C9F">
        <w:tc>
          <w:tcPr>
            <w:tcW w:w="2153" w:type="dxa"/>
          </w:tcPr>
          <w:p w14:paraId="21B23F62" w14:textId="53B0946E" w:rsidR="00E32BF9" w:rsidRPr="00E32BF9" w:rsidRDefault="00804C9F" w:rsidP="00F80FDA">
            <w:pPr>
              <w:rPr>
                <w:b/>
                <w:bCs/>
              </w:rPr>
            </w:pPr>
            <w:r>
              <w:rPr>
                <w:b/>
                <w:bCs/>
              </w:rPr>
              <w:t>Taxa</w:t>
            </w:r>
          </w:p>
        </w:tc>
        <w:tc>
          <w:tcPr>
            <w:tcW w:w="6914" w:type="dxa"/>
          </w:tcPr>
          <w:p w14:paraId="4E365164" w14:textId="591846F3" w:rsidR="00E32BF9" w:rsidRPr="00E32BF9" w:rsidRDefault="00F876E3" w:rsidP="00F80FD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Key </w:t>
            </w:r>
            <w:r w:rsidR="00804C9F">
              <w:rPr>
                <w:b/>
                <w:bCs/>
              </w:rPr>
              <w:t>Properties</w:t>
            </w:r>
          </w:p>
        </w:tc>
      </w:tr>
      <w:tr w:rsidR="00E32BF9" w:rsidRPr="00E32BF9" w14:paraId="5FB56DC0" w14:textId="77777777" w:rsidTr="00804C9F">
        <w:tc>
          <w:tcPr>
            <w:tcW w:w="2153" w:type="dxa"/>
          </w:tcPr>
          <w:p w14:paraId="365AF433" w14:textId="64D64C95" w:rsidR="00E32BF9" w:rsidRPr="00E32BF9" w:rsidRDefault="00E32BF9" w:rsidP="00F80FDA">
            <w:pPr>
              <w:rPr>
                <w:i/>
                <w:iCs/>
              </w:rPr>
            </w:pPr>
            <w:r w:rsidRPr="00E32BF9">
              <w:rPr>
                <w:i/>
                <w:iCs/>
              </w:rPr>
              <w:t xml:space="preserve">Trichuris </w:t>
            </w:r>
            <w:r w:rsidRPr="00E32BF9">
              <w:t>spp.</w:t>
            </w:r>
          </w:p>
        </w:tc>
        <w:tc>
          <w:tcPr>
            <w:tcW w:w="6914" w:type="dxa"/>
          </w:tcPr>
          <w:p w14:paraId="638E2885" w14:textId="265DDC43" w:rsidR="00E32BF9" w:rsidRPr="00E32BF9" w:rsidRDefault="00804C9F" w:rsidP="00F80FDA">
            <w:r w:rsidRPr="00804C9F">
              <w:t xml:space="preserve">The eggs, appearing yellow or brown in </w:t>
            </w:r>
            <w:proofErr w:type="spellStart"/>
            <w:r w:rsidRPr="00804C9F">
              <w:t>color</w:t>
            </w:r>
            <w:proofErr w:type="spellEnd"/>
            <w:r w:rsidRPr="00804C9F">
              <w:t xml:space="preserve">, have thick, lemon-shaped, light-yellow shells. Plugs are located at opposite ends of the shells. They measure approximately 70–80 </w:t>
            </w:r>
            <w:proofErr w:type="spellStart"/>
            <w:r w:rsidRPr="00804C9F">
              <w:t>μm</w:t>
            </w:r>
            <w:proofErr w:type="spellEnd"/>
            <w:r w:rsidRPr="00804C9F">
              <w:t xml:space="preserve"> by 30–42 </w:t>
            </w:r>
            <w:proofErr w:type="spellStart"/>
            <w:r w:rsidRPr="00804C9F">
              <w:t>μm</w:t>
            </w:r>
            <w:proofErr w:type="spellEnd"/>
            <w:r w:rsidRPr="00804C9F">
              <w:t xml:space="preserve"> and contain an unsegmented embryo when laid.</w:t>
            </w:r>
          </w:p>
        </w:tc>
      </w:tr>
      <w:tr w:rsidR="00E32BF9" w:rsidRPr="00E32BF9" w14:paraId="13DB6718" w14:textId="77777777" w:rsidTr="00804C9F">
        <w:tc>
          <w:tcPr>
            <w:tcW w:w="2153" w:type="dxa"/>
          </w:tcPr>
          <w:p w14:paraId="5927E057" w14:textId="22E2E149" w:rsidR="00E32BF9" w:rsidRPr="00E32BF9" w:rsidRDefault="00E32BF9" w:rsidP="00F80FDA">
            <w:proofErr w:type="spellStart"/>
            <w:r w:rsidRPr="00E32BF9">
              <w:rPr>
                <w:i/>
                <w:iCs/>
              </w:rPr>
              <w:t>Nematodirus</w:t>
            </w:r>
            <w:proofErr w:type="spellEnd"/>
            <w:r w:rsidRPr="00E32BF9">
              <w:t xml:space="preserve"> spp.</w:t>
            </w:r>
          </w:p>
        </w:tc>
        <w:tc>
          <w:tcPr>
            <w:tcW w:w="6914" w:type="dxa"/>
          </w:tcPr>
          <w:p w14:paraId="4E404D1E" w14:textId="61BA5CC7" w:rsidR="00E32BF9" w:rsidRPr="00E32BF9" w:rsidRDefault="00804C9F" w:rsidP="00F80FDA">
            <w:r w:rsidRPr="00804C9F">
              <w:t xml:space="preserve">The egg is among the most easily identifiable eggs in ruminants, owing to its large size and the distinctive cells within it. Although eggs of the </w:t>
            </w:r>
            <w:proofErr w:type="spellStart"/>
            <w:r w:rsidRPr="00804C9F">
              <w:rPr>
                <w:i/>
              </w:rPr>
              <w:t>Marshallagia</w:t>
            </w:r>
            <w:proofErr w:type="spellEnd"/>
            <w:r w:rsidRPr="00804C9F">
              <w:t xml:space="preserve"> spp. are similar in size, this group, prevalent in various countries, is less common compared to the former</w:t>
            </w:r>
            <w:r w:rsidR="00A274D8">
              <w:t>.</w:t>
            </w:r>
          </w:p>
        </w:tc>
      </w:tr>
      <w:tr w:rsidR="00E32BF9" w:rsidRPr="00E32BF9" w14:paraId="49C7261B" w14:textId="77777777" w:rsidTr="00804C9F">
        <w:tc>
          <w:tcPr>
            <w:tcW w:w="2153" w:type="dxa"/>
          </w:tcPr>
          <w:p w14:paraId="5DDA6795" w14:textId="63BAACA7" w:rsidR="00E32BF9" w:rsidRPr="00E32BF9" w:rsidRDefault="00E32BF9" w:rsidP="00F80FDA">
            <w:pPr>
              <w:rPr>
                <w:rFonts w:cstheme="minorHAnsi"/>
                <w:i/>
                <w:iCs/>
                <w:color w:val="333333"/>
                <w:shd w:val="clear" w:color="auto" w:fill="FFFFFF"/>
              </w:rPr>
            </w:pPr>
            <w:proofErr w:type="spellStart"/>
            <w:r w:rsidRPr="00E32BF9">
              <w:rPr>
                <w:rFonts w:cstheme="minorHAnsi"/>
                <w:i/>
                <w:iCs/>
                <w:color w:val="333333"/>
                <w:shd w:val="clear" w:color="auto" w:fill="FFFFFF"/>
              </w:rPr>
              <w:t>Marshallagia</w:t>
            </w:r>
            <w:proofErr w:type="spellEnd"/>
            <w:r w:rsidR="00804C9F"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  <w:r w:rsidRPr="00E32BF9">
              <w:rPr>
                <w:rFonts w:cstheme="minorHAnsi"/>
                <w:color w:val="333333"/>
                <w:shd w:val="clear" w:color="auto" w:fill="FFFFFF"/>
              </w:rPr>
              <w:t>spp.</w:t>
            </w:r>
          </w:p>
        </w:tc>
        <w:tc>
          <w:tcPr>
            <w:tcW w:w="6914" w:type="dxa"/>
          </w:tcPr>
          <w:p w14:paraId="630ECC79" w14:textId="02DF4458" w:rsidR="00E32BF9" w:rsidRPr="00E32BF9" w:rsidRDefault="00804C9F" w:rsidP="00F80FDA">
            <w:pPr>
              <w:rPr>
                <w:rFonts w:cstheme="minorHAnsi"/>
              </w:rPr>
            </w:pPr>
            <w:r w:rsidRPr="00804C9F">
              <w:t xml:space="preserve">The organism produces large, ellipsoidal eggs measuring 160–200 </w:t>
            </w:r>
            <w:proofErr w:type="spellStart"/>
            <w:r w:rsidRPr="00804C9F">
              <w:t>μm</w:t>
            </w:r>
            <w:proofErr w:type="spellEnd"/>
            <w:r w:rsidRPr="00804C9F">
              <w:t xml:space="preserve"> by 75–100 </w:t>
            </w:r>
            <w:proofErr w:type="spellStart"/>
            <w:r w:rsidRPr="00804C9F">
              <w:t>μm</w:t>
            </w:r>
            <w:proofErr w:type="spellEnd"/>
            <w:r w:rsidRPr="00804C9F">
              <w:t>. These thick-shelled eggs, with almost parallel sides, contain a morula in an advanced stage of development when passed in the faeces</w:t>
            </w:r>
            <w:r w:rsidR="00A274D8">
              <w:t>.</w:t>
            </w:r>
          </w:p>
        </w:tc>
      </w:tr>
      <w:tr w:rsidR="00E32BF9" w:rsidRPr="00E32BF9" w14:paraId="4374D92A" w14:textId="77777777" w:rsidTr="00804C9F">
        <w:tc>
          <w:tcPr>
            <w:tcW w:w="2153" w:type="dxa"/>
          </w:tcPr>
          <w:p w14:paraId="78E2201B" w14:textId="499CC9AC" w:rsidR="00E32BF9" w:rsidRPr="00E32BF9" w:rsidRDefault="00E32BF9" w:rsidP="00F80FDA">
            <w:proofErr w:type="spellStart"/>
            <w:r w:rsidRPr="00E32BF9">
              <w:rPr>
                <w:i/>
                <w:iCs/>
              </w:rPr>
              <w:t>Skrjabinema</w:t>
            </w:r>
            <w:proofErr w:type="spellEnd"/>
            <w:r w:rsidRPr="00E32BF9">
              <w:t xml:space="preserve"> spp.</w:t>
            </w:r>
          </w:p>
        </w:tc>
        <w:tc>
          <w:tcPr>
            <w:tcW w:w="6914" w:type="dxa"/>
          </w:tcPr>
          <w:p w14:paraId="780DC614" w14:textId="78CE4B60" w:rsidR="00E32BF9" w:rsidRPr="00E32BF9" w:rsidRDefault="00804C9F" w:rsidP="00804C9F">
            <w:r w:rsidRPr="00804C9F">
              <w:t xml:space="preserve">The eggs, measuring 35×55 </w:t>
            </w:r>
            <w:proofErr w:type="spellStart"/>
            <w:r w:rsidRPr="00804C9F">
              <w:t>micrometers</w:t>
            </w:r>
            <w:proofErr w:type="spellEnd"/>
            <w:r w:rsidRPr="00804C9F">
              <w:t xml:space="preserve">, contain a larva and are easily distinguished from those of </w:t>
            </w:r>
            <w:proofErr w:type="spellStart"/>
            <w:r w:rsidRPr="00804C9F">
              <w:rPr>
                <w:i/>
              </w:rPr>
              <w:t>Strongyloides</w:t>
            </w:r>
            <w:proofErr w:type="spellEnd"/>
            <w:r w:rsidRPr="00804C9F">
              <w:rPr>
                <w:i/>
              </w:rPr>
              <w:t xml:space="preserve"> </w:t>
            </w:r>
            <w:proofErr w:type="spellStart"/>
            <w:r w:rsidRPr="00804C9F">
              <w:rPr>
                <w:i/>
              </w:rPr>
              <w:t>papillosus</w:t>
            </w:r>
            <w:proofErr w:type="spellEnd"/>
            <w:r w:rsidRPr="00804C9F">
              <w:t xml:space="preserve"> due to their asymmetrical shape and flat side</w:t>
            </w:r>
            <w:r w:rsidR="00A274D8">
              <w:t>.</w:t>
            </w:r>
          </w:p>
        </w:tc>
      </w:tr>
      <w:tr w:rsidR="00E32BF9" w:rsidRPr="00E32BF9" w14:paraId="67F27FB9" w14:textId="77777777" w:rsidTr="00804C9F">
        <w:tc>
          <w:tcPr>
            <w:tcW w:w="2153" w:type="dxa"/>
          </w:tcPr>
          <w:p w14:paraId="313D9757" w14:textId="710AC7AC" w:rsidR="00E32BF9" w:rsidRPr="00E32BF9" w:rsidRDefault="00E32BF9" w:rsidP="00F80FDA">
            <w:pPr>
              <w:rPr>
                <w:rFonts w:eastAsia="Times New Roman"/>
                <w:i/>
                <w:iCs/>
                <w:lang w:val="en-US" w:eastAsia="en-GB"/>
              </w:rPr>
            </w:pPr>
            <w:proofErr w:type="spellStart"/>
            <w:r w:rsidRPr="00E32BF9">
              <w:rPr>
                <w:rFonts w:eastAsia="Times New Roman"/>
                <w:i/>
                <w:iCs/>
                <w:lang w:val="en-US" w:eastAsia="en-GB"/>
              </w:rPr>
              <w:t>Toxocara</w:t>
            </w:r>
            <w:proofErr w:type="spellEnd"/>
            <w:r w:rsidRPr="00E32BF9">
              <w:rPr>
                <w:rFonts w:eastAsia="Times New Roman"/>
                <w:i/>
                <w:iCs/>
                <w:lang w:val="en-US" w:eastAsia="en-GB"/>
              </w:rPr>
              <w:t xml:space="preserve"> </w:t>
            </w:r>
            <w:r w:rsidRPr="00E32BF9">
              <w:rPr>
                <w:rFonts w:eastAsia="Times New Roman"/>
                <w:lang w:val="en-US" w:eastAsia="en-GB"/>
              </w:rPr>
              <w:t>spp.</w:t>
            </w:r>
          </w:p>
        </w:tc>
        <w:tc>
          <w:tcPr>
            <w:tcW w:w="6914" w:type="dxa"/>
          </w:tcPr>
          <w:p w14:paraId="74BBE94F" w14:textId="1EAB466F" w:rsidR="00E32BF9" w:rsidRPr="00E32BF9" w:rsidRDefault="00804C9F" w:rsidP="00F80FDA">
            <w:pPr>
              <w:rPr>
                <w:rFonts w:eastAsia="Times New Roman"/>
                <w:lang w:val="en-US" w:eastAsia="en-GB"/>
              </w:rPr>
            </w:pPr>
            <w:r w:rsidRPr="00804C9F">
              <w:rPr>
                <w:rFonts w:eastAsia="Times New Roman"/>
                <w:lang w:val="en-US" w:eastAsia="en-GB"/>
              </w:rPr>
              <w:t xml:space="preserve">The medium-sized egg, characterized by its dark brown, </w:t>
            </w:r>
            <w:proofErr w:type="spellStart"/>
            <w:r w:rsidRPr="00804C9F">
              <w:rPr>
                <w:rFonts w:eastAsia="Times New Roman"/>
                <w:lang w:val="en-US" w:eastAsia="en-GB"/>
              </w:rPr>
              <w:t>subglobular</w:t>
            </w:r>
            <w:proofErr w:type="spellEnd"/>
            <w:r w:rsidRPr="00804C9F">
              <w:rPr>
                <w:rFonts w:eastAsia="Times New Roman"/>
                <w:lang w:val="en-US" w:eastAsia="en-GB"/>
              </w:rPr>
              <w:t xml:space="preserve"> shape and thick, pitted shell, contains granular, unsegmented contents that are very dark and typically fill the entire volume of the shell. The size range varies among different species.</w:t>
            </w:r>
          </w:p>
        </w:tc>
      </w:tr>
      <w:tr w:rsidR="00E32BF9" w:rsidRPr="00E32BF9" w14:paraId="65173868" w14:textId="77777777" w:rsidTr="00804C9F">
        <w:tc>
          <w:tcPr>
            <w:tcW w:w="2153" w:type="dxa"/>
          </w:tcPr>
          <w:p w14:paraId="1541D645" w14:textId="7DB53454" w:rsidR="00E32BF9" w:rsidRPr="00E32BF9" w:rsidRDefault="00E32BF9" w:rsidP="00F80FDA">
            <w:proofErr w:type="spellStart"/>
            <w:r w:rsidRPr="00E32BF9">
              <w:rPr>
                <w:i/>
                <w:iCs/>
              </w:rPr>
              <w:t>Cystocaulus</w:t>
            </w:r>
            <w:proofErr w:type="spellEnd"/>
            <w:r w:rsidRPr="00E32BF9">
              <w:t xml:space="preserve"> spp.</w:t>
            </w:r>
          </w:p>
        </w:tc>
        <w:tc>
          <w:tcPr>
            <w:tcW w:w="6914" w:type="dxa"/>
          </w:tcPr>
          <w:p w14:paraId="5D1AB825" w14:textId="6936A300" w:rsidR="00E32BF9" w:rsidRPr="00E32BF9" w:rsidRDefault="00804C9F" w:rsidP="00F80FDA">
            <w:r w:rsidRPr="00804C9F">
              <w:t xml:space="preserve">The first stage of </w:t>
            </w:r>
            <w:proofErr w:type="spellStart"/>
            <w:r w:rsidRPr="00804C9F">
              <w:rPr>
                <w:i/>
              </w:rPr>
              <w:t>Cystocaulus</w:t>
            </w:r>
            <w:proofErr w:type="spellEnd"/>
            <w:r w:rsidRPr="00804C9F">
              <w:t xml:space="preserve"> spp. is characterized by a tail with kinked dorsal and ventral aspects</w:t>
            </w:r>
            <w:r w:rsidR="00A274D8">
              <w:t>.</w:t>
            </w:r>
          </w:p>
        </w:tc>
      </w:tr>
      <w:tr w:rsidR="00E32BF9" w:rsidRPr="00E32BF9" w14:paraId="7E28EF82" w14:textId="77777777" w:rsidTr="00804C9F">
        <w:tc>
          <w:tcPr>
            <w:tcW w:w="2153" w:type="dxa"/>
          </w:tcPr>
          <w:p w14:paraId="5734C56E" w14:textId="7F411836" w:rsidR="00E32BF9" w:rsidRPr="00E32BF9" w:rsidRDefault="00E32BF9" w:rsidP="00F80FDA">
            <w:pPr>
              <w:rPr>
                <w:b/>
                <w:bCs/>
              </w:rPr>
            </w:pPr>
            <w:proofErr w:type="spellStart"/>
            <w:r w:rsidRPr="00E32BF9">
              <w:rPr>
                <w:i/>
                <w:iCs/>
              </w:rPr>
              <w:t>Muellerius</w:t>
            </w:r>
            <w:proofErr w:type="spellEnd"/>
            <w:r w:rsidRPr="00E32BF9">
              <w:rPr>
                <w:i/>
                <w:iCs/>
              </w:rPr>
              <w:t xml:space="preserve"> </w:t>
            </w:r>
            <w:r w:rsidRPr="00E32BF9">
              <w:t>spp.</w:t>
            </w:r>
          </w:p>
        </w:tc>
        <w:tc>
          <w:tcPr>
            <w:tcW w:w="6914" w:type="dxa"/>
          </w:tcPr>
          <w:p w14:paraId="46DBED3C" w14:textId="32E131A7" w:rsidR="00E32BF9" w:rsidRPr="00E32BF9" w:rsidRDefault="00804C9F" w:rsidP="00F80FDA">
            <w:r w:rsidRPr="00804C9F">
              <w:t xml:space="preserve">The first-stage larva of </w:t>
            </w:r>
            <w:proofErr w:type="spellStart"/>
            <w:r w:rsidRPr="00804C9F">
              <w:rPr>
                <w:i/>
              </w:rPr>
              <w:t>Muellerius</w:t>
            </w:r>
            <w:proofErr w:type="spellEnd"/>
            <w:r w:rsidRPr="00804C9F">
              <w:t xml:space="preserve"> spp. has a dorsal spine adjacent to the tip</w:t>
            </w:r>
            <w:r w:rsidR="00A274D8">
              <w:t>.</w:t>
            </w:r>
          </w:p>
        </w:tc>
      </w:tr>
      <w:tr w:rsidR="00E32BF9" w:rsidRPr="00E32BF9" w14:paraId="601E9F91" w14:textId="77777777" w:rsidTr="00804C9F">
        <w:tc>
          <w:tcPr>
            <w:tcW w:w="2153" w:type="dxa"/>
          </w:tcPr>
          <w:p w14:paraId="392E6E30" w14:textId="0CF222AE" w:rsidR="00E32BF9" w:rsidRPr="00E32BF9" w:rsidRDefault="00E32BF9" w:rsidP="00F80FDA">
            <w:proofErr w:type="spellStart"/>
            <w:r w:rsidRPr="00E32BF9">
              <w:rPr>
                <w:i/>
                <w:iCs/>
              </w:rPr>
              <w:t>Protostrongylus</w:t>
            </w:r>
            <w:proofErr w:type="spellEnd"/>
            <w:r w:rsidRPr="00E32BF9">
              <w:t xml:space="preserve"> spp.</w:t>
            </w:r>
          </w:p>
        </w:tc>
        <w:tc>
          <w:tcPr>
            <w:tcW w:w="6914" w:type="dxa"/>
          </w:tcPr>
          <w:p w14:paraId="037950D5" w14:textId="546B789E" w:rsidR="00E32BF9" w:rsidRPr="00E32BF9" w:rsidRDefault="00804C9F" w:rsidP="00F80FDA">
            <w:r w:rsidRPr="00804C9F">
              <w:t xml:space="preserve">The first stage of </w:t>
            </w:r>
            <w:proofErr w:type="spellStart"/>
            <w:r w:rsidRPr="00804C9F">
              <w:rPr>
                <w:i/>
              </w:rPr>
              <w:t>Protostrongylus</w:t>
            </w:r>
            <w:proofErr w:type="spellEnd"/>
            <w:r w:rsidRPr="00804C9F">
              <w:t xml:space="preserve"> spp. is characterized by a wavy outline and the absence of a dorsal spine</w:t>
            </w:r>
            <w:r w:rsidR="00A274D8">
              <w:t>.</w:t>
            </w:r>
          </w:p>
        </w:tc>
      </w:tr>
      <w:tr w:rsidR="00E32BF9" w14:paraId="514C2421" w14:textId="77777777" w:rsidTr="00804C9F">
        <w:tc>
          <w:tcPr>
            <w:tcW w:w="2153" w:type="dxa"/>
          </w:tcPr>
          <w:p w14:paraId="280B0538" w14:textId="4D1CE397" w:rsidR="00E32BF9" w:rsidRPr="00E32BF9" w:rsidRDefault="00E32BF9" w:rsidP="00F80FDA">
            <w:proofErr w:type="spellStart"/>
            <w:r w:rsidRPr="00E32BF9">
              <w:rPr>
                <w:i/>
                <w:iCs/>
              </w:rPr>
              <w:t>Neostrongylus</w:t>
            </w:r>
            <w:proofErr w:type="spellEnd"/>
            <w:r w:rsidRPr="00E32BF9">
              <w:rPr>
                <w:i/>
                <w:iCs/>
              </w:rPr>
              <w:t xml:space="preserve"> </w:t>
            </w:r>
            <w:r w:rsidRPr="00E32BF9">
              <w:t>spp.</w:t>
            </w:r>
          </w:p>
        </w:tc>
        <w:tc>
          <w:tcPr>
            <w:tcW w:w="6914" w:type="dxa"/>
          </w:tcPr>
          <w:p w14:paraId="11DC739E" w14:textId="42399117" w:rsidR="00E32BF9" w:rsidRDefault="00804C9F" w:rsidP="00F80FDA">
            <w:r w:rsidRPr="00804C9F">
              <w:t xml:space="preserve">The first-stage larva of </w:t>
            </w:r>
            <w:proofErr w:type="spellStart"/>
            <w:r w:rsidRPr="00804C9F">
              <w:rPr>
                <w:i/>
              </w:rPr>
              <w:t>Neostrongylus</w:t>
            </w:r>
            <w:proofErr w:type="spellEnd"/>
            <w:r w:rsidRPr="00804C9F">
              <w:t xml:space="preserve"> spp. features a straight tail equipped with a small dorsal spine and two small lateral spines</w:t>
            </w:r>
            <w:r w:rsidR="00A274D8">
              <w:t>.</w:t>
            </w:r>
          </w:p>
        </w:tc>
      </w:tr>
    </w:tbl>
    <w:p w14:paraId="3FDE616D" w14:textId="506CF283" w:rsidR="00F0784F" w:rsidRDefault="00F0784F" w:rsidP="00E32BF9"/>
    <w:p w14:paraId="7EA067F9" w14:textId="2952F250" w:rsidR="00A274D8" w:rsidRPr="00A274D8" w:rsidRDefault="00A274D8" w:rsidP="00E32BF9">
      <w:pPr>
        <w:rPr>
          <w:b/>
        </w:rPr>
      </w:pPr>
      <w:r>
        <w:rPr>
          <w:b/>
        </w:rPr>
        <w:t>References</w:t>
      </w:r>
    </w:p>
    <w:p w14:paraId="553495DA" w14:textId="77777777" w:rsidR="00225015" w:rsidRPr="00D752BA" w:rsidRDefault="00225015" w:rsidP="00225015">
      <w:pPr>
        <w:spacing w:after="0" w:line="360" w:lineRule="auto"/>
        <w:ind w:left="360" w:hanging="360"/>
        <w:jc w:val="both"/>
        <w:rPr>
          <w:rFonts w:cstheme="minorHAnsi"/>
          <w:color w:val="222222"/>
          <w:highlight w:val="white"/>
        </w:rPr>
      </w:pPr>
      <w:proofErr w:type="spellStart"/>
      <w:r w:rsidRPr="00D752BA">
        <w:rPr>
          <w:rFonts w:cstheme="minorHAnsi"/>
          <w:color w:val="222222"/>
          <w:highlight w:val="white"/>
        </w:rPr>
        <w:t>Foreyt</w:t>
      </w:r>
      <w:proofErr w:type="spellEnd"/>
      <w:r w:rsidRPr="00D752BA">
        <w:rPr>
          <w:rFonts w:cstheme="minorHAnsi"/>
          <w:color w:val="222222"/>
          <w:highlight w:val="white"/>
        </w:rPr>
        <w:t xml:space="preserve">, W. J. (2013). </w:t>
      </w:r>
      <w:r w:rsidRPr="00D752BA">
        <w:rPr>
          <w:rFonts w:cstheme="minorHAnsi"/>
          <w:i/>
          <w:color w:val="222222"/>
          <w:highlight w:val="white"/>
        </w:rPr>
        <w:t>Veterinary Parasitology Reference Manual</w:t>
      </w:r>
      <w:r w:rsidRPr="00D752BA">
        <w:rPr>
          <w:rFonts w:cstheme="minorHAnsi"/>
          <w:color w:val="222222"/>
          <w:highlight w:val="white"/>
        </w:rPr>
        <w:t>. John Wiley &amp; Sons.</w:t>
      </w:r>
    </w:p>
    <w:p w14:paraId="5D65A4E9" w14:textId="77777777" w:rsidR="00225015" w:rsidRPr="004B26BC" w:rsidRDefault="00225015" w:rsidP="00225015">
      <w:pPr>
        <w:spacing w:after="0" w:line="360" w:lineRule="auto"/>
        <w:ind w:left="360" w:hanging="360"/>
        <w:jc w:val="both"/>
        <w:rPr>
          <w:rFonts w:cstheme="minorHAnsi"/>
          <w:color w:val="222222"/>
          <w:shd w:val="clear" w:color="auto" w:fill="FCFCFC"/>
        </w:rPr>
      </w:pPr>
      <w:r w:rsidRPr="00D752BA">
        <w:rPr>
          <w:rFonts w:cstheme="minorHAnsi"/>
          <w:color w:val="222222"/>
          <w:highlight w:val="white"/>
        </w:rPr>
        <w:t xml:space="preserve">Taylor, M. A., Coop, R. L., &amp; Wall, R. L. (2015). </w:t>
      </w:r>
      <w:r w:rsidRPr="00D752BA">
        <w:rPr>
          <w:rFonts w:cstheme="minorHAnsi"/>
          <w:i/>
          <w:color w:val="222222"/>
          <w:highlight w:val="white"/>
        </w:rPr>
        <w:t xml:space="preserve">Veterinary </w:t>
      </w:r>
      <w:r>
        <w:rPr>
          <w:rFonts w:cstheme="minorHAnsi"/>
          <w:i/>
          <w:color w:val="222222"/>
          <w:highlight w:val="white"/>
        </w:rPr>
        <w:t>P</w:t>
      </w:r>
      <w:r w:rsidRPr="004B26BC">
        <w:rPr>
          <w:rFonts w:cstheme="minorHAnsi"/>
          <w:i/>
          <w:color w:val="222222"/>
          <w:highlight w:val="white"/>
        </w:rPr>
        <w:t>arasitology</w:t>
      </w:r>
      <w:r w:rsidRPr="004B26BC">
        <w:rPr>
          <w:rFonts w:cstheme="minorHAnsi"/>
          <w:color w:val="222222"/>
          <w:highlight w:val="white"/>
        </w:rPr>
        <w:t>. John Wiley &amp; Sons.</w:t>
      </w:r>
    </w:p>
    <w:p w14:paraId="1F745AE2" w14:textId="77777777" w:rsidR="00225015" w:rsidRPr="004B26BC" w:rsidRDefault="00225015" w:rsidP="00225015">
      <w:pPr>
        <w:spacing w:after="0" w:line="360" w:lineRule="auto"/>
        <w:ind w:left="360" w:hanging="360"/>
        <w:jc w:val="both"/>
        <w:rPr>
          <w:rFonts w:cstheme="minorHAnsi"/>
          <w:color w:val="222222"/>
          <w:highlight w:val="white"/>
        </w:rPr>
      </w:pPr>
      <w:r w:rsidRPr="004B26BC">
        <w:rPr>
          <w:rFonts w:cstheme="minorHAnsi"/>
          <w:color w:val="222222"/>
          <w:highlight w:val="white"/>
        </w:rPr>
        <w:t xml:space="preserve">Zajac, A. M., Conboy, G. A., Little, S. E., &amp; Reichard, M. V. (2021). </w:t>
      </w:r>
      <w:r w:rsidRPr="004B26BC">
        <w:rPr>
          <w:rFonts w:cstheme="minorHAnsi"/>
          <w:i/>
          <w:color w:val="222222"/>
          <w:highlight w:val="white"/>
        </w:rPr>
        <w:t>Veterinary Clinical Parasitology</w:t>
      </w:r>
      <w:r w:rsidRPr="004B26BC">
        <w:rPr>
          <w:rFonts w:cstheme="minorHAnsi"/>
          <w:color w:val="222222"/>
          <w:highlight w:val="white"/>
        </w:rPr>
        <w:t>. John Wiley &amp; Sons.</w:t>
      </w:r>
    </w:p>
    <w:p w14:paraId="58067DB1" w14:textId="17CEE75B" w:rsidR="00A274D8" w:rsidRDefault="00A274D8" w:rsidP="00E32BF9"/>
    <w:sectPr w:rsidR="00A274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84F"/>
    <w:rsid w:val="00114328"/>
    <w:rsid w:val="00143E34"/>
    <w:rsid w:val="00225015"/>
    <w:rsid w:val="00293B76"/>
    <w:rsid w:val="0048751A"/>
    <w:rsid w:val="00571505"/>
    <w:rsid w:val="007E3340"/>
    <w:rsid w:val="00804C9F"/>
    <w:rsid w:val="00A274D8"/>
    <w:rsid w:val="00E32BF9"/>
    <w:rsid w:val="00F0784F"/>
    <w:rsid w:val="00F7715D"/>
    <w:rsid w:val="00F8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36D23"/>
  <w15:chartTrackingRefBased/>
  <w15:docId w15:val="{47F620A7-B8CE-4379-97E4-6ED2C7EB7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2B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4C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C9F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274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74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74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74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74D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250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B2210A-64B9-4E17-BBEF-13396FEB4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 Karaer</dc:creator>
  <cp:keywords/>
  <dc:description/>
  <cp:lastModifiedBy>Mina Karaer</cp:lastModifiedBy>
  <cp:revision>4</cp:revision>
  <dcterms:created xsi:type="dcterms:W3CDTF">2024-02-04T16:44:00Z</dcterms:created>
  <dcterms:modified xsi:type="dcterms:W3CDTF">2024-02-07T10:41:00Z</dcterms:modified>
</cp:coreProperties>
</file>